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ADE" w14:textId="77777777" w:rsidR="00FE067E" w:rsidRPr="002A162C" w:rsidRDefault="003C6034" w:rsidP="00CC1F3B">
      <w:pPr>
        <w:pStyle w:val="TitlePageOrigin"/>
        <w:rPr>
          <w:color w:val="auto"/>
        </w:rPr>
      </w:pPr>
      <w:r w:rsidRPr="002A162C">
        <w:rPr>
          <w:caps w:val="0"/>
          <w:color w:val="auto"/>
        </w:rPr>
        <w:t>WEST VIRGINIA LEGISLATURE</w:t>
      </w:r>
    </w:p>
    <w:p w14:paraId="78003A31" w14:textId="77777777" w:rsidR="00CD36CF" w:rsidRPr="002A162C" w:rsidRDefault="00CD36CF" w:rsidP="00CC1F3B">
      <w:pPr>
        <w:pStyle w:val="TitlePageSession"/>
        <w:rPr>
          <w:color w:val="auto"/>
        </w:rPr>
      </w:pPr>
      <w:r w:rsidRPr="002A162C">
        <w:rPr>
          <w:color w:val="auto"/>
        </w:rPr>
        <w:t>20</w:t>
      </w:r>
      <w:r w:rsidR="00EC5E63" w:rsidRPr="002A162C">
        <w:rPr>
          <w:color w:val="auto"/>
        </w:rPr>
        <w:t>2</w:t>
      </w:r>
      <w:r w:rsidR="00C62327" w:rsidRPr="002A162C">
        <w:rPr>
          <w:color w:val="auto"/>
        </w:rPr>
        <w:t>4</w:t>
      </w:r>
      <w:r w:rsidRPr="002A162C">
        <w:rPr>
          <w:color w:val="auto"/>
        </w:rPr>
        <w:t xml:space="preserve"> </w:t>
      </w:r>
      <w:r w:rsidR="003C6034" w:rsidRPr="002A162C">
        <w:rPr>
          <w:caps w:val="0"/>
          <w:color w:val="auto"/>
        </w:rPr>
        <w:t>REGULAR SESSION</w:t>
      </w:r>
    </w:p>
    <w:p w14:paraId="3BC557F2" w14:textId="58AB60CA" w:rsidR="00CD36CF" w:rsidRPr="002A162C" w:rsidRDefault="003C4413" w:rsidP="00CC1F3B">
      <w:pPr>
        <w:pStyle w:val="TitlePageBillPrefix"/>
        <w:rPr>
          <w:color w:val="auto"/>
        </w:rPr>
      </w:pPr>
      <w:sdt>
        <w:sdtPr>
          <w:rPr>
            <w:color w:val="auto"/>
          </w:rPr>
          <w:tag w:val="IntroDate"/>
          <w:id w:val="-1236936958"/>
          <w:placeholder>
            <w:docPart w:val="60C194B78DA34D7AAEF887CBADE07536"/>
          </w:placeholder>
          <w:text/>
        </w:sdtPr>
        <w:sdtEndPr/>
        <w:sdtContent>
          <w:r w:rsidR="002A162C" w:rsidRPr="002A162C">
            <w:rPr>
              <w:color w:val="auto"/>
            </w:rPr>
            <w:t>Enrolled</w:t>
          </w:r>
        </w:sdtContent>
      </w:sdt>
    </w:p>
    <w:p w14:paraId="1CCBB95B" w14:textId="0531CD77" w:rsidR="00CD36CF" w:rsidRPr="002A162C" w:rsidRDefault="003C4413" w:rsidP="00CC1F3B">
      <w:pPr>
        <w:pStyle w:val="BillNumber"/>
        <w:rPr>
          <w:color w:val="auto"/>
        </w:rPr>
      </w:pPr>
      <w:sdt>
        <w:sdtPr>
          <w:rPr>
            <w:color w:val="auto"/>
          </w:rPr>
          <w:tag w:val="Chamber"/>
          <w:id w:val="893011969"/>
          <w:lock w:val="sdtLocked"/>
          <w:placeholder>
            <w:docPart w:val="CAE586DAAB004068A84BE043EB300E45"/>
          </w:placeholder>
          <w:dropDownList>
            <w:listItem w:displayText="House" w:value="House"/>
            <w:listItem w:displayText="Senate" w:value="Senate"/>
          </w:dropDownList>
        </w:sdtPr>
        <w:sdtEndPr/>
        <w:sdtContent>
          <w:r w:rsidR="003228D8" w:rsidRPr="002A162C">
            <w:rPr>
              <w:color w:val="auto"/>
            </w:rPr>
            <w:t>Senate</w:t>
          </w:r>
        </w:sdtContent>
      </w:sdt>
      <w:r w:rsidR="00303684" w:rsidRPr="002A162C">
        <w:rPr>
          <w:color w:val="auto"/>
        </w:rPr>
        <w:t xml:space="preserve"> </w:t>
      </w:r>
      <w:r w:rsidR="00CD36CF" w:rsidRPr="002A162C">
        <w:rPr>
          <w:color w:val="auto"/>
        </w:rPr>
        <w:t xml:space="preserve">Bill </w:t>
      </w:r>
      <w:sdt>
        <w:sdtPr>
          <w:rPr>
            <w:color w:val="auto"/>
          </w:rPr>
          <w:tag w:val="BNum"/>
          <w:id w:val="1645317809"/>
          <w:lock w:val="sdtLocked"/>
          <w:placeholder>
            <w:docPart w:val="6790F29F134246FF95014194A81E1F40"/>
          </w:placeholder>
          <w:text/>
        </w:sdtPr>
        <w:sdtEndPr/>
        <w:sdtContent>
          <w:r w:rsidR="0066179C" w:rsidRPr="002A162C">
            <w:rPr>
              <w:color w:val="auto"/>
            </w:rPr>
            <w:t>802</w:t>
          </w:r>
        </w:sdtContent>
      </w:sdt>
    </w:p>
    <w:p w14:paraId="4E9294C0" w14:textId="362A1ACA" w:rsidR="00CD36CF" w:rsidRPr="002A162C" w:rsidRDefault="00CD36CF" w:rsidP="00CC1F3B">
      <w:pPr>
        <w:pStyle w:val="Sponsors"/>
        <w:rPr>
          <w:color w:val="auto"/>
        </w:rPr>
      </w:pPr>
      <w:r w:rsidRPr="002A162C">
        <w:rPr>
          <w:color w:val="auto"/>
        </w:rPr>
        <w:t xml:space="preserve">By </w:t>
      </w:r>
      <w:sdt>
        <w:sdtPr>
          <w:rPr>
            <w:color w:val="auto"/>
          </w:rPr>
          <w:tag w:val="Sponsors"/>
          <w:id w:val="1589585889"/>
          <w:placeholder>
            <w:docPart w:val="3F8B912C12424370B4DD1EAB82659507"/>
          </w:placeholder>
          <w:text w:multiLine="1"/>
        </w:sdtPr>
        <w:sdtEndPr/>
        <w:sdtContent>
          <w:r w:rsidR="00097F87" w:rsidRPr="002A162C">
            <w:rPr>
              <w:color w:val="auto"/>
            </w:rPr>
            <w:t xml:space="preserve">Senators Hamilton, Caputo, Deeds, Hunt, Karnes, Martin, Plymale, Stover, Swope, Woelfel, and Taylor </w:t>
          </w:r>
        </w:sdtContent>
      </w:sdt>
    </w:p>
    <w:p w14:paraId="68616888" w14:textId="5DB13964" w:rsidR="00E831B3" w:rsidRPr="002A162C" w:rsidRDefault="00CD36CF" w:rsidP="00CC1F3B">
      <w:pPr>
        <w:pStyle w:val="References"/>
        <w:rPr>
          <w:color w:val="auto"/>
        </w:rPr>
      </w:pPr>
      <w:r w:rsidRPr="002A162C">
        <w:rPr>
          <w:color w:val="auto"/>
        </w:rPr>
        <w:t>[</w:t>
      </w:r>
      <w:sdt>
        <w:sdtPr>
          <w:rPr>
            <w:color w:val="auto"/>
          </w:rPr>
          <w:tag w:val="References"/>
          <w:id w:val="-1043047873"/>
          <w:placeholder>
            <w:docPart w:val="2BD7CBBE52324DFB98ACA7DA87B5FC4D"/>
          </w:placeholder>
          <w:text w:multiLine="1"/>
        </w:sdtPr>
        <w:sdtEndPr/>
        <w:sdtContent>
          <w:r w:rsidR="002A162C" w:rsidRPr="002A162C">
            <w:rPr>
              <w:color w:val="auto"/>
            </w:rPr>
            <w:t>Passed March 4, 2024; in effect 90 days from passage</w:t>
          </w:r>
        </w:sdtContent>
      </w:sdt>
      <w:r w:rsidRPr="002A162C">
        <w:rPr>
          <w:color w:val="auto"/>
        </w:rPr>
        <w:t>]</w:t>
      </w:r>
    </w:p>
    <w:p w14:paraId="7BF420FD" w14:textId="2B4C3C79" w:rsidR="00303684" w:rsidRPr="002A162C" w:rsidRDefault="0000526A" w:rsidP="00CC1F3B">
      <w:pPr>
        <w:pStyle w:val="TitleSection"/>
        <w:rPr>
          <w:color w:val="auto"/>
        </w:rPr>
      </w:pPr>
      <w:r w:rsidRPr="002A162C">
        <w:rPr>
          <w:color w:val="auto"/>
        </w:rPr>
        <w:lastRenderedPageBreak/>
        <w:t>A</w:t>
      </w:r>
      <w:r w:rsidR="002A162C" w:rsidRPr="002A162C">
        <w:rPr>
          <w:color w:val="auto"/>
        </w:rPr>
        <w:t>N ACT</w:t>
      </w:r>
      <w:r w:rsidR="003228D8" w:rsidRPr="002A162C">
        <w:rPr>
          <w:color w:val="auto"/>
        </w:rPr>
        <w:t xml:space="preserve"> to amend and reenact </w:t>
      </w:r>
      <w:r w:rsidR="00A91E7D" w:rsidRPr="002A162C">
        <w:rPr>
          <w:color w:val="auto"/>
        </w:rPr>
        <w:t xml:space="preserve">§46A-6A-2 </w:t>
      </w:r>
      <w:r w:rsidR="003228D8" w:rsidRPr="002A162C">
        <w:rPr>
          <w:color w:val="auto"/>
        </w:rPr>
        <w:t xml:space="preserve"> of the Code of West Virginia, 1931, as amended</w:t>
      </w:r>
      <w:r w:rsidR="00A91E7D" w:rsidRPr="002A162C">
        <w:rPr>
          <w:color w:val="auto"/>
        </w:rPr>
        <w:t xml:space="preserve">; and to amend and reenact §47-11F-8 of said code, </w:t>
      </w:r>
      <w:r w:rsidR="00DE224A" w:rsidRPr="002A162C">
        <w:rPr>
          <w:color w:val="auto"/>
        </w:rPr>
        <w:t xml:space="preserve">all </w:t>
      </w:r>
      <w:r w:rsidR="003228D8" w:rsidRPr="002A162C">
        <w:rPr>
          <w:color w:val="auto"/>
        </w:rPr>
        <w:t>relating to</w:t>
      </w:r>
      <w:r w:rsidR="00A91E7D" w:rsidRPr="002A162C">
        <w:rPr>
          <w:color w:val="auto"/>
        </w:rPr>
        <w:t xml:space="preserve"> </w:t>
      </w:r>
      <w:r w:rsidR="00AD5F7E" w:rsidRPr="002A162C">
        <w:rPr>
          <w:color w:val="auto"/>
        </w:rPr>
        <w:t>Consumer Protection</w:t>
      </w:r>
      <w:r w:rsidR="006243AA" w:rsidRPr="002A162C">
        <w:rPr>
          <w:color w:val="auto"/>
        </w:rPr>
        <w:t>—</w:t>
      </w:r>
      <w:r w:rsidR="00AD5F7E" w:rsidRPr="002A162C">
        <w:rPr>
          <w:color w:val="auto"/>
        </w:rPr>
        <w:t xml:space="preserve">New Motor Vehicle Warranties and  the Farm Equipment Dealer Contract Act; including in the definition of "motor vehicle" a </w:t>
      </w:r>
      <w:r w:rsidR="00AD5F7E" w:rsidRPr="002A162C">
        <w:rPr>
          <w:rFonts w:cs="Arial"/>
          <w:color w:val="auto"/>
        </w:rPr>
        <w:t xml:space="preserve">self-propelled vehicle designed primarily for, and used in, the occupation or business of farming, with a horsepower unit of 20 or greater; and the right to bring an action for breach of warranty involving </w:t>
      </w:r>
      <w:r w:rsidR="00AD5F7E" w:rsidRPr="002A162C">
        <w:rPr>
          <w:color w:val="auto"/>
        </w:rPr>
        <w:t xml:space="preserve">a </w:t>
      </w:r>
      <w:r w:rsidR="00AD5F7E" w:rsidRPr="002A162C">
        <w:rPr>
          <w:rFonts w:cs="Arial"/>
          <w:color w:val="auto"/>
        </w:rPr>
        <w:t>self-propelled vehicle designed primarily for, and used in</w:t>
      </w:r>
      <w:r w:rsidR="0066179C" w:rsidRPr="002A162C">
        <w:rPr>
          <w:rFonts w:cs="Arial"/>
          <w:color w:val="auto"/>
        </w:rPr>
        <w:t>,</w:t>
      </w:r>
      <w:r w:rsidR="00AD5F7E" w:rsidRPr="002A162C">
        <w:rPr>
          <w:rFonts w:cs="Arial"/>
          <w:color w:val="auto"/>
        </w:rPr>
        <w:t xml:space="preserve"> farming.</w:t>
      </w:r>
    </w:p>
    <w:p w14:paraId="5FA28637" w14:textId="77777777" w:rsidR="00303684" w:rsidRPr="002A162C" w:rsidRDefault="00303684" w:rsidP="00CC1F3B">
      <w:pPr>
        <w:pStyle w:val="EnactingClause"/>
        <w:rPr>
          <w:color w:val="auto"/>
        </w:rPr>
      </w:pPr>
      <w:r w:rsidRPr="002A162C">
        <w:rPr>
          <w:color w:val="auto"/>
        </w:rPr>
        <w:t>Be it enacted by the Legislature of West Virginia:</w:t>
      </w:r>
    </w:p>
    <w:p w14:paraId="7903D301" w14:textId="77777777" w:rsidR="003C6034" w:rsidRPr="002A162C" w:rsidRDefault="003C6034" w:rsidP="00CC1F3B">
      <w:pPr>
        <w:pStyle w:val="EnactingClause"/>
        <w:rPr>
          <w:color w:val="auto"/>
        </w:rPr>
        <w:sectPr w:rsidR="003C6034" w:rsidRPr="002A162C" w:rsidSect="00A91E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B70DFA" w14:textId="77777777" w:rsidR="00A91E7D" w:rsidRPr="002A162C" w:rsidRDefault="00A91E7D" w:rsidP="002F4C9B">
      <w:pPr>
        <w:pStyle w:val="ChapterHeading"/>
        <w:rPr>
          <w:color w:val="auto"/>
        </w:rPr>
        <w:sectPr w:rsidR="00A91E7D" w:rsidRPr="002A162C" w:rsidSect="00A91E7D">
          <w:type w:val="continuous"/>
          <w:pgSz w:w="12240" w:h="15840" w:code="1"/>
          <w:pgMar w:top="1440" w:right="1440" w:bottom="1440" w:left="1440" w:header="720" w:footer="720" w:gutter="0"/>
          <w:lnNumType w:countBy="1" w:restart="newSection"/>
          <w:cols w:space="720"/>
          <w:titlePg/>
          <w:docGrid w:linePitch="360"/>
        </w:sectPr>
      </w:pPr>
      <w:r w:rsidRPr="002A162C">
        <w:rPr>
          <w:color w:val="auto"/>
        </w:rPr>
        <w:t>CHAPTER 46A. WEST VIRGINIA CONSUMER CREDIT AND PROTECTION ACT.</w:t>
      </w:r>
    </w:p>
    <w:p w14:paraId="44B81E25" w14:textId="77777777" w:rsidR="00A91E7D" w:rsidRPr="002A162C" w:rsidRDefault="00A91E7D" w:rsidP="00EE57B6">
      <w:pPr>
        <w:pStyle w:val="ArticleHeading"/>
        <w:rPr>
          <w:color w:val="auto"/>
        </w:rPr>
        <w:sectPr w:rsidR="00A91E7D" w:rsidRPr="002A162C" w:rsidSect="00A91E7D">
          <w:type w:val="continuous"/>
          <w:pgSz w:w="12240" w:h="15840" w:code="1"/>
          <w:pgMar w:top="1440" w:right="1440" w:bottom="1440" w:left="1440" w:header="720" w:footer="720" w:gutter="0"/>
          <w:lnNumType w:countBy="1" w:restart="newSection"/>
          <w:cols w:space="720"/>
          <w:titlePg/>
          <w:docGrid w:linePitch="360"/>
        </w:sectPr>
      </w:pPr>
      <w:r w:rsidRPr="002A162C">
        <w:rPr>
          <w:color w:val="auto"/>
        </w:rPr>
        <w:t>ARTICLE 6A. CONSUMER PROTECTION--NEW MOTOR VEHICLE WARRANTIES.</w:t>
      </w:r>
    </w:p>
    <w:p w14:paraId="0C6A6880" w14:textId="77777777" w:rsidR="00A91E7D" w:rsidRPr="002A162C" w:rsidRDefault="00A91E7D" w:rsidP="00333EED">
      <w:pPr>
        <w:ind w:left="720" w:hanging="720"/>
        <w:jc w:val="both"/>
        <w:outlineLvl w:val="3"/>
        <w:rPr>
          <w:rFonts w:cs="Arial"/>
          <w:b/>
          <w:color w:val="auto"/>
        </w:rPr>
      </w:pPr>
      <w:r w:rsidRPr="002A162C">
        <w:rPr>
          <w:rFonts w:cs="Arial"/>
          <w:b/>
          <w:color w:val="auto"/>
        </w:rPr>
        <w:t>§46A-6A-2. Definitions.</w:t>
      </w:r>
    </w:p>
    <w:p w14:paraId="6937B43D" w14:textId="77777777" w:rsidR="00A91E7D" w:rsidRPr="002A162C" w:rsidRDefault="00A91E7D" w:rsidP="00333EED">
      <w:pPr>
        <w:ind w:left="720" w:hanging="720"/>
        <w:jc w:val="both"/>
        <w:outlineLvl w:val="3"/>
        <w:rPr>
          <w:rFonts w:cs="Arial"/>
          <w:b/>
          <w:color w:val="auto"/>
        </w:rPr>
        <w:sectPr w:rsidR="00A91E7D" w:rsidRPr="002A162C" w:rsidSect="00A91E7D">
          <w:type w:val="continuous"/>
          <w:pgSz w:w="12240" w:h="15840" w:code="1"/>
          <w:pgMar w:top="1440" w:right="1440" w:bottom="1440" w:left="1440" w:header="720" w:footer="720" w:gutter="0"/>
          <w:lnNumType w:countBy="1" w:restart="newSection"/>
          <w:cols w:space="720"/>
          <w:titlePg/>
          <w:docGrid w:linePitch="360"/>
        </w:sectPr>
      </w:pPr>
    </w:p>
    <w:p w14:paraId="190A7BC7" w14:textId="77777777" w:rsidR="00A91E7D" w:rsidRPr="002A162C" w:rsidRDefault="00A91E7D" w:rsidP="00333EED">
      <w:pPr>
        <w:ind w:firstLine="720"/>
        <w:jc w:val="both"/>
        <w:rPr>
          <w:rFonts w:cs="Arial"/>
          <w:color w:val="auto"/>
        </w:rPr>
      </w:pPr>
      <w:r w:rsidRPr="002A162C">
        <w:rPr>
          <w:rFonts w:cs="Arial"/>
          <w:color w:val="auto"/>
        </w:rPr>
        <w:t>When used in this article, the following words, terms, and phrases shall have the meaning ascribed to them, except where the context indicates a different meaning:</w:t>
      </w:r>
    </w:p>
    <w:p w14:paraId="423B3F2F" w14:textId="743A67FC" w:rsidR="00A91E7D" w:rsidRPr="002A162C" w:rsidRDefault="00A91E7D" w:rsidP="00333EED">
      <w:pPr>
        <w:ind w:firstLine="720"/>
        <w:jc w:val="both"/>
        <w:rPr>
          <w:rFonts w:cs="Arial"/>
          <w:color w:val="auto"/>
        </w:rPr>
      </w:pPr>
      <w:r w:rsidRPr="002A162C">
        <w:rPr>
          <w:rFonts w:cs="Arial"/>
          <w:color w:val="auto"/>
        </w:rPr>
        <w:t xml:space="preserve">(1) </w:t>
      </w:r>
      <w:r w:rsidR="00752A7E" w:rsidRPr="002A162C">
        <w:rPr>
          <w:rFonts w:cs="Arial"/>
          <w:color w:val="auto"/>
        </w:rPr>
        <w:t>"</w:t>
      </w:r>
      <w:r w:rsidRPr="002A162C">
        <w:rPr>
          <w:rFonts w:cs="Arial"/>
          <w:color w:val="auto"/>
        </w:rPr>
        <w:t>Consumer</w:t>
      </w:r>
      <w:r w:rsidR="00752A7E" w:rsidRPr="002A162C">
        <w:rPr>
          <w:rFonts w:cs="Arial"/>
          <w:color w:val="auto"/>
        </w:rPr>
        <w:t>"</w:t>
      </w:r>
      <w:r w:rsidRPr="002A162C">
        <w:rPr>
          <w:rFonts w:cs="Arial"/>
          <w:color w:val="auto"/>
        </w:rPr>
        <w:t xml:space="preserve"> means:</w:t>
      </w:r>
    </w:p>
    <w:p w14:paraId="75F3C942" w14:textId="77777777" w:rsidR="00A91E7D" w:rsidRPr="002A162C" w:rsidRDefault="00A91E7D" w:rsidP="00333EED">
      <w:pPr>
        <w:ind w:firstLine="720"/>
        <w:jc w:val="both"/>
        <w:rPr>
          <w:rFonts w:cs="Arial"/>
          <w:color w:val="auto"/>
        </w:rPr>
      </w:pPr>
      <w:r w:rsidRPr="002A162C">
        <w:rPr>
          <w:rFonts w:cs="Arial"/>
          <w:color w:val="auto"/>
        </w:rPr>
        <w:t>(A) The purchaser, other than for purposes of resale, of a new motor vehicle used primarily for personal, family, or household purposes, a person to whom the new motor vehicle is transferred for the same purposes during the duration of an express warranty applicable to the motor vehicle, and any other person entitled by the terms of the warranty to enforce the obligations of the warranty; or</w:t>
      </w:r>
    </w:p>
    <w:p w14:paraId="247CEB5B" w14:textId="77777777" w:rsidR="00A91E7D" w:rsidRPr="002A162C" w:rsidRDefault="00A91E7D" w:rsidP="00333EED">
      <w:pPr>
        <w:ind w:firstLine="720"/>
        <w:jc w:val="both"/>
        <w:rPr>
          <w:rFonts w:cs="Arial"/>
          <w:color w:val="auto"/>
        </w:rPr>
      </w:pPr>
      <w:r w:rsidRPr="002A162C">
        <w:rPr>
          <w:rFonts w:cs="Arial"/>
          <w:color w:val="auto"/>
        </w:rPr>
        <w:t>(B) The purchaser, other than for purposes of resale, of a new vehicle described in paragraph (B), subdivision (4) of this section a person to whom the new vehicle is transferred during the duration of an express warranty applicable to the vehicle, and any other person entitled by the terms of the warranty to enforce the obligations of the warranty;</w:t>
      </w:r>
    </w:p>
    <w:p w14:paraId="675DB7A1" w14:textId="72DE0DDB" w:rsidR="00A91E7D" w:rsidRPr="002A162C" w:rsidRDefault="00A91E7D" w:rsidP="00333EED">
      <w:pPr>
        <w:ind w:firstLine="720"/>
        <w:jc w:val="both"/>
        <w:rPr>
          <w:rFonts w:cs="Arial"/>
          <w:color w:val="auto"/>
        </w:rPr>
      </w:pPr>
      <w:r w:rsidRPr="002A162C">
        <w:rPr>
          <w:rFonts w:cs="Arial"/>
          <w:color w:val="auto"/>
        </w:rPr>
        <w:lastRenderedPageBreak/>
        <w:t xml:space="preserve">(2) </w:t>
      </w:r>
      <w:r w:rsidR="00752A7E" w:rsidRPr="002A162C">
        <w:rPr>
          <w:rFonts w:cs="Arial"/>
          <w:color w:val="auto"/>
        </w:rPr>
        <w:t>"</w:t>
      </w:r>
      <w:r w:rsidRPr="002A162C">
        <w:rPr>
          <w:rFonts w:cs="Arial"/>
          <w:color w:val="auto"/>
        </w:rPr>
        <w:t>Manufacturer</w:t>
      </w:r>
      <w:r w:rsidR="00752A7E" w:rsidRPr="002A162C">
        <w:rPr>
          <w:rFonts w:cs="Arial"/>
          <w:color w:val="auto"/>
        </w:rPr>
        <w:t>"</w:t>
      </w:r>
      <w:r w:rsidRPr="002A162C">
        <w:rPr>
          <w:rFonts w:cs="Arial"/>
          <w:color w:val="auto"/>
        </w:rPr>
        <w:t xml:space="preserve"> means a person engaged in the business of manufacturing, assembling, or distributing motor vehicles, who will, under normal business conditions during the year, manufacture, assemble, or distribute to dealers at least 10 new motor vehicles;</w:t>
      </w:r>
    </w:p>
    <w:p w14:paraId="115A96D3" w14:textId="6EF6C55B" w:rsidR="00A91E7D" w:rsidRPr="002A162C" w:rsidRDefault="00A91E7D" w:rsidP="00333EED">
      <w:pPr>
        <w:ind w:firstLine="720"/>
        <w:jc w:val="both"/>
        <w:rPr>
          <w:rFonts w:cs="Arial"/>
          <w:color w:val="auto"/>
        </w:rPr>
      </w:pPr>
      <w:r w:rsidRPr="002A162C">
        <w:rPr>
          <w:rFonts w:cs="Arial"/>
          <w:color w:val="auto"/>
        </w:rPr>
        <w:t xml:space="preserve">(3) </w:t>
      </w:r>
      <w:r w:rsidR="00752A7E" w:rsidRPr="002A162C">
        <w:rPr>
          <w:rFonts w:cs="Arial"/>
          <w:color w:val="auto"/>
        </w:rPr>
        <w:t>"</w:t>
      </w:r>
      <w:r w:rsidRPr="002A162C">
        <w:rPr>
          <w:rFonts w:cs="Arial"/>
          <w:color w:val="auto"/>
        </w:rPr>
        <w:t>Manufacturer</w:t>
      </w:r>
      <w:r w:rsidR="00547142" w:rsidRPr="002A162C">
        <w:rPr>
          <w:rFonts w:cs="Arial"/>
          <w:color w:val="auto"/>
        </w:rPr>
        <w:t>'</w:t>
      </w:r>
      <w:r w:rsidRPr="002A162C">
        <w:rPr>
          <w:rFonts w:cs="Arial"/>
          <w:color w:val="auto"/>
        </w:rPr>
        <w:t>s express warranty</w:t>
      </w:r>
      <w:r w:rsidR="00752A7E" w:rsidRPr="002A162C">
        <w:rPr>
          <w:rFonts w:cs="Arial"/>
          <w:color w:val="auto"/>
        </w:rPr>
        <w:t>"</w:t>
      </w:r>
      <w:r w:rsidRPr="002A162C">
        <w:rPr>
          <w:rFonts w:cs="Arial"/>
          <w:color w:val="auto"/>
        </w:rPr>
        <w:t xml:space="preserve"> and </w:t>
      </w:r>
      <w:r w:rsidR="00752A7E" w:rsidRPr="002A162C">
        <w:rPr>
          <w:rFonts w:cs="Arial"/>
          <w:color w:val="auto"/>
        </w:rPr>
        <w:t>"</w:t>
      </w:r>
      <w:r w:rsidRPr="002A162C">
        <w:rPr>
          <w:rFonts w:cs="Arial"/>
          <w:color w:val="auto"/>
        </w:rPr>
        <w:t>warranty</w:t>
      </w:r>
      <w:r w:rsidR="00752A7E" w:rsidRPr="002A162C">
        <w:rPr>
          <w:rFonts w:cs="Arial"/>
          <w:color w:val="auto"/>
        </w:rPr>
        <w:t>"</w:t>
      </w:r>
      <w:r w:rsidRPr="002A162C">
        <w:rPr>
          <w:rFonts w:cs="Arial"/>
          <w:color w:val="auto"/>
        </w:rPr>
        <w:t xml:space="preserve"> mean the written warranty of the manufacturer of a new motor vehicle of its condition and fitness for use, including any terms or conditions precedent to the enforcement of obligations under that warranty; and</w:t>
      </w:r>
    </w:p>
    <w:p w14:paraId="5B58CF61" w14:textId="363B91D2" w:rsidR="00A91E7D" w:rsidRPr="002A162C" w:rsidRDefault="00A91E7D" w:rsidP="00333EED">
      <w:pPr>
        <w:ind w:firstLine="720"/>
        <w:jc w:val="both"/>
        <w:rPr>
          <w:rFonts w:cs="Arial"/>
          <w:color w:val="auto"/>
        </w:rPr>
      </w:pPr>
      <w:r w:rsidRPr="002A162C">
        <w:rPr>
          <w:rFonts w:cs="Arial"/>
          <w:color w:val="auto"/>
        </w:rPr>
        <w:t xml:space="preserve">(4) </w:t>
      </w:r>
      <w:r w:rsidR="00752A7E" w:rsidRPr="002A162C">
        <w:rPr>
          <w:rFonts w:cs="Arial"/>
          <w:color w:val="auto"/>
        </w:rPr>
        <w:t>"</w:t>
      </w:r>
      <w:r w:rsidRPr="002A162C">
        <w:rPr>
          <w:rFonts w:cs="Arial"/>
          <w:color w:val="auto"/>
        </w:rPr>
        <w:t>Motor vehicle</w:t>
      </w:r>
      <w:r w:rsidR="00752A7E" w:rsidRPr="002A162C">
        <w:rPr>
          <w:rFonts w:cs="Arial"/>
          <w:color w:val="auto"/>
        </w:rPr>
        <w:t>"</w:t>
      </w:r>
      <w:r w:rsidRPr="002A162C">
        <w:rPr>
          <w:rFonts w:cs="Arial"/>
          <w:color w:val="auto"/>
        </w:rPr>
        <w:t xml:space="preserve"> means:</w:t>
      </w:r>
    </w:p>
    <w:p w14:paraId="791894F3" w14:textId="77777777" w:rsidR="00A91E7D" w:rsidRPr="002A162C" w:rsidRDefault="00A91E7D" w:rsidP="00333EED">
      <w:pPr>
        <w:ind w:firstLine="720"/>
        <w:jc w:val="both"/>
        <w:rPr>
          <w:rFonts w:cs="Arial"/>
          <w:color w:val="auto"/>
        </w:rPr>
      </w:pPr>
      <w:r w:rsidRPr="002A162C">
        <w:rPr>
          <w:rFonts w:cs="Arial"/>
          <w:color w:val="auto"/>
        </w:rPr>
        <w:t xml:space="preserve">(A) Any passenger automobile purchased in this state or registered and titled in this state, including any pickup truck or van registered as a Class A motor vehicle under the provisions of §17A-10-1 </w:t>
      </w:r>
      <w:r w:rsidRPr="002A162C">
        <w:rPr>
          <w:rFonts w:cs="Arial"/>
          <w:i/>
          <w:iCs/>
          <w:color w:val="auto"/>
        </w:rPr>
        <w:t>et seq</w:t>
      </w:r>
      <w:r w:rsidRPr="002A162C">
        <w:rPr>
          <w:rFonts w:cs="Arial"/>
          <w:color w:val="auto"/>
        </w:rPr>
        <w:t xml:space="preserve">. of this code, and any self-propelled motor vehicle chassis of a motor home registered as a Class A or Class B motor vehicle under the provisions of §17A-10-1 </w:t>
      </w:r>
      <w:r w:rsidRPr="002A162C">
        <w:rPr>
          <w:rFonts w:cs="Arial"/>
          <w:i/>
          <w:iCs/>
          <w:color w:val="auto"/>
        </w:rPr>
        <w:t>et seq</w:t>
      </w:r>
      <w:r w:rsidRPr="002A162C">
        <w:rPr>
          <w:rFonts w:cs="Arial"/>
          <w:color w:val="auto"/>
        </w:rPr>
        <w:t>. of this code; or</w:t>
      </w:r>
    </w:p>
    <w:p w14:paraId="3F1730E1" w14:textId="30FA8E4B" w:rsidR="00A91E7D" w:rsidRPr="002A162C" w:rsidRDefault="00A91E7D" w:rsidP="00333EED">
      <w:pPr>
        <w:ind w:firstLine="720"/>
        <w:jc w:val="both"/>
        <w:rPr>
          <w:rFonts w:cs="Arial"/>
          <w:color w:val="auto"/>
        </w:rPr>
      </w:pPr>
      <w:r w:rsidRPr="002A162C">
        <w:rPr>
          <w:rFonts w:cs="Arial"/>
          <w:color w:val="auto"/>
        </w:rPr>
        <w:t>(B) Any self-propelled vehicle designed primarily for, and used in, the occupation or business of farming, with a horsepower unit of 20 or greater.</w:t>
      </w:r>
    </w:p>
    <w:p w14:paraId="77BAF24A" w14:textId="77777777" w:rsidR="00A91E7D" w:rsidRPr="002A162C" w:rsidRDefault="00A91E7D" w:rsidP="0056269A">
      <w:pPr>
        <w:pStyle w:val="ArticleHeading"/>
        <w:rPr>
          <w:color w:val="auto"/>
        </w:rPr>
        <w:sectPr w:rsidR="00A91E7D" w:rsidRPr="002A162C" w:rsidSect="00A91E7D">
          <w:type w:val="continuous"/>
          <w:pgSz w:w="12240" w:h="15840" w:code="1"/>
          <w:pgMar w:top="1440" w:right="1440" w:bottom="1440" w:left="1440" w:header="720" w:footer="720" w:gutter="0"/>
          <w:lnNumType w:countBy="1" w:restart="newSection"/>
          <w:cols w:space="720"/>
          <w:titlePg/>
          <w:docGrid w:linePitch="360"/>
        </w:sectPr>
      </w:pPr>
    </w:p>
    <w:p w14:paraId="364338F5" w14:textId="77777777" w:rsidR="00A91E7D" w:rsidRPr="002A162C" w:rsidRDefault="00A91E7D" w:rsidP="008D6F03">
      <w:pPr>
        <w:pStyle w:val="ChapterHeading"/>
        <w:rPr>
          <w:color w:val="auto"/>
        </w:rPr>
        <w:sectPr w:rsidR="00A91E7D" w:rsidRPr="002A162C" w:rsidSect="007866A6">
          <w:type w:val="continuous"/>
          <w:pgSz w:w="12240" w:h="15840" w:code="1"/>
          <w:pgMar w:top="1440" w:right="1440" w:bottom="1440" w:left="1440" w:header="720" w:footer="720" w:gutter="0"/>
          <w:lnNumType w:countBy="1" w:restart="newSection"/>
          <w:cols w:space="720"/>
          <w:titlePg/>
          <w:docGrid w:linePitch="360"/>
        </w:sectPr>
      </w:pPr>
      <w:r w:rsidRPr="002A162C">
        <w:rPr>
          <w:color w:val="auto"/>
        </w:rPr>
        <w:t>CHAPTER 47. REGULATION OF TRADE.</w:t>
      </w:r>
    </w:p>
    <w:p w14:paraId="4B9DCD53" w14:textId="65849EAD" w:rsidR="00EC1C90" w:rsidRPr="002A162C" w:rsidRDefault="00EC1C90" w:rsidP="0056269A">
      <w:pPr>
        <w:pStyle w:val="ArticleHeading"/>
        <w:rPr>
          <w:color w:val="auto"/>
        </w:rPr>
        <w:sectPr w:rsidR="00EC1C90" w:rsidRPr="002A162C" w:rsidSect="00A91E7D">
          <w:type w:val="continuous"/>
          <w:pgSz w:w="12240" w:h="15840" w:code="1"/>
          <w:pgMar w:top="1440" w:right="1440" w:bottom="1440" w:left="1440" w:header="720" w:footer="720" w:gutter="0"/>
          <w:lnNumType w:countBy="1" w:restart="newSection"/>
          <w:cols w:space="720"/>
          <w:titlePg/>
          <w:docGrid w:linePitch="360"/>
        </w:sectPr>
      </w:pPr>
      <w:r w:rsidRPr="002A162C">
        <w:rPr>
          <w:color w:val="auto"/>
        </w:rPr>
        <w:t>ARTICLE 11F. FARM EQUIPMENT DEALER CONTRACT ACT.</w:t>
      </w:r>
    </w:p>
    <w:p w14:paraId="5E8D66C0" w14:textId="77777777" w:rsidR="00EC1C90" w:rsidRPr="002A162C" w:rsidRDefault="00EC1C90" w:rsidP="000A4C68">
      <w:pPr>
        <w:pStyle w:val="SectionHeading"/>
        <w:rPr>
          <w:color w:val="auto"/>
        </w:rPr>
      </w:pPr>
      <w:r w:rsidRPr="002A162C">
        <w:rPr>
          <w:color w:val="auto"/>
        </w:rPr>
        <w:t>§47-11F-8. Civil remedies applicable.</w:t>
      </w:r>
    </w:p>
    <w:p w14:paraId="71ABC7A9" w14:textId="5E69A8B0" w:rsidR="00EC1C90" w:rsidRPr="002A162C" w:rsidRDefault="00EC1C90" w:rsidP="000A4C68">
      <w:pPr>
        <w:pStyle w:val="SectionBody"/>
        <w:rPr>
          <w:color w:val="auto"/>
        </w:rPr>
      </w:pPr>
      <w:r w:rsidRPr="002A162C">
        <w:rPr>
          <w:color w:val="auto"/>
        </w:rPr>
        <w:t>(a) The provisions of any agreement to the contrary notwithstanding, if a supplier fails or refuses without just cause to repurchase any inventory or portion thereof when required to do so under the provisions of this article within the time periods prescribed thereby, such supplier shall be civilly liable for</w:t>
      </w:r>
      <w:r w:rsidR="006243AA" w:rsidRPr="002A162C">
        <w:rPr>
          <w:color w:val="auto"/>
        </w:rPr>
        <w:t>:</w:t>
      </w:r>
      <w:r w:rsidRPr="002A162C">
        <w:rPr>
          <w:color w:val="auto"/>
        </w:rPr>
        <w:t xml:space="preserve"> </w:t>
      </w:r>
      <w:r w:rsidR="00766B19" w:rsidRPr="002A162C">
        <w:rPr>
          <w:color w:val="auto"/>
        </w:rPr>
        <w:t xml:space="preserve">(1) </w:t>
      </w:r>
      <w:r w:rsidRPr="002A162C">
        <w:rPr>
          <w:color w:val="auto"/>
        </w:rPr>
        <w:t xml:space="preserve">100 percent of the current net price of the inventory or portion thereof not repurchased; </w:t>
      </w:r>
      <w:r w:rsidR="00766B19" w:rsidRPr="002A162C">
        <w:rPr>
          <w:color w:val="auto"/>
        </w:rPr>
        <w:t xml:space="preserve">(2) </w:t>
      </w:r>
      <w:r w:rsidRPr="002A162C">
        <w:rPr>
          <w:color w:val="auto"/>
        </w:rPr>
        <w:t xml:space="preserve">the amount the dealer paid for freight costs from the supplier's location to the dealer's location; </w:t>
      </w:r>
      <w:r w:rsidR="00766B19" w:rsidRPr="002A162C">
        <w:rPr>
          <w:color w:val="auto"/>
        </w:rPr>
        <w:t xml:space="preserve">(3) </w:t>
      </w:r>
      <w:r w:rsidRPr="002A162C">
        <w:rPr>
          <w:color w:val="auto"/>
        </w:rPr>
        <w:t xml:space="preserve">the reasonable cost of assembly performed by the dealer; </w:t>
      </w:r>
      <w:r w:rsidR="00766B19" w:rsidRPr="002A162C">
        <w:rPr>
          <w:color w:val="auto"/>
        </w:rPr>
        <w:t xml:space="preserve">(4) </w:t>
      </w:r>
      <w:r w:rsidRPr="002A162C">
        <w:rPr>
          <w:color w:val="auto"/>
        </w:rPr>
        <w:t xml:space="preserve">reasonable attorney's fees and court costs incurred by the dealer in requiring the supplier to comply with this article of the code; and  </w:t>
      </w:r>
      <w:r w:rsidR="00766B19" w:rsidRPr="002A162C">
        <w:rPr>
          <w:color w:val="auto"/>
        </w:rPr>
        <w:t xml:space="preserve">(5) </w:t>
      </w:r>
      <w:r w:rsidRPr="002A162C">
        <w:rPr>
          <w:color w:val="auto"/>
        </w:rPr>
        <w:t xml:space="preserve">interest on the current net price of the inventory or portion thereof not </w:t>
      </w:r>
      <w:r w:rsidRPr="002A162C">
        <w:rPr>
          <w:color w:val="auto"/>
        </w:rPr>
        <w:lastRenderedPageBreak/>
        <w:t>repurchased, computed at the prime rate of interest commencing the 9</w:t>
      </w:r>
      <w:r w:rsidR="00475C61" w:rsidRPr="002A162C">
        <w:rPr>
          <w:color w:val="auto"/>
        </w:rPr>
        <w:t>1st</w:t>
      </w:r>
      <w:r w:rsidRPr="002A162C">
        <w:rPr>
          <w:color w:val="auto"/>
        </w:rPr>
        <w:t xml:space="preserve"> day after termination of the contract agreement, and recomputed quarterly thereafter.</w:t>
      </w:r>
    </w:p>
    <w:p w14:paraId="66179E85" w14:textId="77777777" w:rsidR="00EC1C90" w:rsidRPr="002A162C" w:rsidRDefault="00EC1C90" w:rsidP="000A4C68">
      <w:pPr>
        <w:pStyle w:val="SectionBody"/>
        <w:rPr>
          <w:color w:val="auto"/>
        </w:rPr>
      </w:pPr>
      <w:r w:rsidRPr="002A162C">
        <w:rPr>
          <w:color w:val="auto"/>
        </w:rPr>
        <w:t>(b) Any person who suffers monetary loss due to a violation of this article or because he or she refuses to accede to a proposal for an arrangement that, if consummated, is in violation of this article, may bring civil action to enjoin further violation and to recover damages sustained by him or her together with the costs of the suit, including reasonable attorney's fees and court costs.</w:t>
      </w:r>
    </w:p>
    <w:p w14:paraId="33294589" w14:textId="167952A3" w:rsidR="00EC1C90" w:rsidRPr="002A162C" w:rsidRDefault="00EC1C90" w:rsidP="000A4C68">
      <w:pPr>
        <w:pStyle w:val="SectionBody"/>
        <w:rPr>
          <w:color w:val="auto"/>
        </w:rPr>
      </w:pPr>
      <w:r w:rsidRPr="002A162C">
        <w:rPr>
          <w:color w:val="auto"/>
        </w:rPr>
        <w:t xml:space="preserve">(c) If there is a failure to provide the required notice of termination or otherwise comply with provisions of this article, the supplier shall be civilly liable for the dealer's loss of business for the </w:t>
      </w:r>
      <w:proofErr w:type="gramStart"/>
      <w:r w:rsidRPr="002A162C">
        <w:rPr>
          <w:color w:val="auto"/>
        </w:rPr>
        <w:t>time period</w:t>
      </w:r>
      <w:proofErr w:type="gramEnd"/>
      <w:r w:rsidRPr="002A162C">
        <w:rPr>
          <w:color w:val="auto"/>
        </w:rPr>
        <w:t xml:space="preserve"> the supplier is in violation of the notice of termination provisions of the article, plus reasonable attorney's fees and court costs.</w:t>
      </w:r>
    </w:p>
    <w:p w14:paraId="515D5DDA" w14:textId="77777777" w:rsidR="00EC1C90" w:rsidRPr="002A162C" w:rsidRDefault="00EC1C90" w:rsidP="000A4C68">
      <w:pPr>
        <w:pStyle w:val="SectionBody"/>
        <w:rPr>
          <w:color w:val="auto"/>
        </w:rPr>
      </w:pPr>
      <w:r w:rsidRPr="002A162C">
        <w:rPr>
          <w:color w:val="auto"/>
        </w:rPr>
        <w:t>(d) The provisions of this section are in addition to all legal or equitable remedies available at law, as well as any remedies available pursuant to any agreement between the supplier and dealer.</w:t>
      </w:r>
    </w:p>
    <w:p w14:paraId="27D5F0AE" w14:textId="77777777" w:rsidR="00E93A9D" w:rsidRPr="002A162C" w:rsidRDefault="00EC1C90" w:rsidP="000A4C68">
      <w:pPr>
        <w:pStyle w:val="SectionBody"/>
        <w:rPr>
          <w:color w:val="auto"/>
        </w:rPr>
      </w:pPr>
      <w:r w:rsidRPr="002A162C">
        <w:rPr>
          <w:color w:val="auto"/>
        </w:rPr>
        <w:t>(e) A civil action commenced under the provisions of this article may be brought until the expiration of five years after the violation complained of is or reasonably should have been discovered, whichever occurs first</w:t>
      </w:r>
      <w:r w:rsidR="00E93A9D" w:rsidRPr="002A162C">
        <w:rPr>
          <w:color w:val="auto"/>
        </w:rPr>
        <w:t>.</w:t>
      </w:r>
    </w:p>
    <w:p w14:paraId="720421A4" w14:textId="66F20C2A" w:rsidR="00EC1C90" w:rsidRPr="002A162C" w:rsidRDefault="00E93A9D" w:rsidP="000A4C68">
      <w:pPr>
        <w:pStyle w:val="SectionBody"/>
        <w:rPr>
          <w:color w:val="auto"/>
        </w:rPr>
      </w:pPr>
      <w:r w:rsidRPr="002A162C">
        <w:rPr>
          <w:color w:val="auto"/>
        </w:rPr>
        <w:t xml:space="preserve">(f) Subsection (e) of this section applies if a supplier fails or refuses to repurchase a self-propelled vehicle designed for farm use, which is the subject of the contract, with a horse power unit of 20 </w:t>
      </w:r>
      <w:r w:rsidR="00A91E7D" w:rsidRPr="002A162C">
        <w:rPr>
          <w:color w:val="auto"/>
        </w:rPr>
        <w:t xml:space="preserve">or greater, </w:t>
      </w:r>
      <w:r w:rsidRPr="002A162C">
        <w:rPr>
          <w:color w:val="auto"/>
        </w:rPr>
        <w:t xml:space="preserve">and </w:t>
      </w:r>
      <w:r w:rsidR="00A91E7D" w:rsidRPr="002A162C">
        <w:rPr>
          <w:color w:val="auto"/>
        </w:rPr>
        <w:t xml:space="preserve">which vehicle is </w:t>
      </w:r>
      <w:r w:rsidRPr="002A162C">
        <w:rPr>
          <w:color w:val="auto"/>
        </w:rPr>
        <w:t>defined in §46A-6A-2 of this code as a "mo</w:t>
      </w:r>
      <w:r w:rsidR="00A91E7D" w:rsidRPr="002A162C">
        <w:rPr>
          <w:color w:val="auto"/>
        </w:rPr>
        <w:t xml:space="preserve">tor vehicle" for purposes the Consumer Protection – New Motor Vehicle Warranties, that </w:t>
      </w:r>
      <w:r w:rsidRPr="002A162C">
        <w:rPr>
          <w:color w:val="auto"/>
        </w:rPr>
        <w:t>has an issue which is not corrected after being returned to the supplier three times</w:t>
      </w:r>
      <w:r w:rsidR="00A91E7D" w:rsidRPr="002A162C">
        <w:rPr>
          <w:color w:val="auto"/>
        </w:rPr>
        <w:t>.</w:t>
      </w:r>
    </w:p>
    <w:sectPr w:rsidR="00EC1C90" w:rsidRPr="002A162C" w:rsidSect="00A91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89BB" w14:textId="77777777" w:rsidR="003228D8" w:rsidRPr="00B844FE" w:rsidRDefault="003228D8" w:rsidP="00B844FE">
      <w:r>
        <w:separator/>
      </w:r>
    </w:p>
  </w:endnote>
  <w:endnote w:type="continuationSeparator" w:id="0">
    <w:p w14:paraId="6067617E" w14:textId="77777777" w:rsidR="003228D8" w:rsidRPr="00B844FE" w:rsidRDefault="003228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7961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A77A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4689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F05C" w14:textId="77777777" w:rsidR="003228D8" w:rsidRPr="00B844FE" w:rsidRDefault="003228D8" w:rsidP="00B844FE">
      <w:r>
        <w:separator/>
      </w:r>
    </w:p>
  </w:footnote>
  <w:footnote w:type="continuationSeparator" w:id="0">
    <w:p w14:paraId="27DE9DEA" w14:textId="77777777" w:rsidR="003228D8" w:rsidRPr="00B844FE" w:rsidRDefault="003228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AEE6" w14:textId="1803A6D3" w:rsidR="002A0269" w:rsidRPr="00B844FE" w:rsidRDefault="003C4413">
    <w:pPr>
      <w:pStyle w:val="Header"/>
    </w:pPr>
    <w:sdt>
      <w:sdtPr>
        <w:id w:val="-684364211"/>
        <w:placeholder>
          <w:docPart w:val="CAE586DAAB004068A84BE043EB300E45"/>
        </w:placeholder>
        <w:temporary/>
        <w:showingPlcHdr/>
        <w15:appearance w15:val="hidden"/>
      </w:sdtPr>
      <w:sdtEndPr/>
      <w:sdtContent>
        <w:r w:rsidR="006243AA" w:rsidRPr="00B844FE">
          <w:t>[Type here]</w:t>
        </w:r>
      </w:sdtContent>
    </w:sdt>
    <w:r w:rsidR="002A0269" w:rsidRPr="00B844FE">
      <w:ptab w:relativeTo="margin" w:alignment="left" w:leader="none"/>
    </w:r>
    <w:sdt>
      <w:sdtPr>
        <w:id w:val="-556240388"/>
        <w:placeholder>
          <w:docPart w:val="CAE586DAAB004068A84BE043EB300E45"/>
        </w:placeholder>
        <w:temporary/>
        <w:showingPlcHdr/>
        <w15:appearance w15:val="hidden"/>
      </w:sdtPr>
      <w:sdtEndPr/>
      <w:sdtContent>
        <w:r w:rsidR="006243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3909" w14:textId="6C30AC22" w:rsidR="00E831B3" w:rsidRPr="004D3ABE" w:rsidRDefault="002A162C" w:rsidP="002A162C">
    <w:pPr>
      <w:pStyle w:val="HeaderStyle"/>
    </w:pPr>
    <w:r>
      <w:rPr>
        <w:sz w:val="22"/>
        <w:szCs w:val="22"/>
      </w:rPr>
      <w:t xml:space="preserve">Enr </w:t>
    </w:r>
    <w:sdt>
      <w:sdtPr>
        <w:rPr>
          <w:sz w:val="22"/>
          <w:szCs w:val="22"/>
        </w:rPr>
        <w:tag w:val="BNumWH"/>
        <w:id w:val="138549797"/>
        <w:text/>
      </w:sdtPr>
      <w:sdtEndPr/>
      <w:sdtContent>
        <w:r w:rsidR="003228D8">
          <w:rPr>
            <w:sz w:val="22"/>
            <w:szCs w:val="22"/>
          </w:rPr>
          <w:t>SB</w:t>
        </w:r>
      </w:sdtContent>
    </w:sdt>
    <w:r w:rsidR="007A5259" w:rsidRPr="00686E9A">
      <w:rPr>
        <w:sz w:val="22"/>
        <w:szCs w:val="22"/>
      </w:rPr>
      <w:t xml:space="preserve"> </w:t>
    </w:r>
    <w:r w:rsidR="006243AA">
      <w:rPr>
        <w:sz w:val="22"/>
        <w:szCs w:val="22"/>
      </w:rPr>
      <w:t>802</w:t>
    </w:r>
    <w:r w:rsidR="00C33014" w:rsidRPr="00686E9A">
      <w:rPr>
        <w:sz w:val="22"/>
        <w:szCs w:val="22"/>
      </w:rPr>
      <w:ptab w:relativeTo="margin" w:alignment="center" w:leader="none"/>
    </w:r>
    <w:r w:rsidR="00C33014"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9F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D8"/>
    <w:rsid w:val="0000526A"/>
    <w:rsid w:val="00047F8A"/>
    <w:rsid w:val="000573A9"/>
    <w:rsid w:val="00085D22"/>
    <w:rsid w:val="00093AB0"/>
    <w:rsid w:val="00097F87"/>
    <w:rsid w:val="000C5C77"/>
    <w:rsid w:val="000E3912"/>
    <w:rsid w:val="0010070F"/>
    <w:rsid w:val="00146AC1"/>
    <w:rsid w:val="0015112E"/>
    <w:rsid w:val="001552E7"/>
    <w:rsid w:val="001566B4"/>
    <w:rsid w:val="001A66B7"/>
    <w:rsid w:val="001C279E"/>
    <w:rsid w:val="001D459E"/>
    <w:rsid w:val="0022348D"/>
    <w:rsid w:val="0027011C"/>
    <w:rsid w:val="00274200"/>
    <w:rsid w:val="00275740"/>
    <w:rsid w:val="002A0269"/>
    <w:rsid w:val="002A162C"/>
    <w:rsid w:val="00303684"/>
    <w:rsid w:val="003143F5"/>
    <w:rsid w:val="00314854"/>
    <w:rsid w:val="003228D8"/>
    <w:rsid w:val="00324B8B"/>
    <w:rsid w:val="00394191"/>
    <w:rsid w:val="003C4413"/>
    <w:rsid w:val="003C51CD"/>
    <w:rsid w:val="003C6034"/>
    <w:rsid w:val="003C70CC"/>
    <w:rsid w:val="00400B5C"/>
    <w:rsid w:val="004368E0"/>
    <w:rsid w:val="00475C61"/>
    <w:rsid w:val="004C13DD"/>
    <w:rsid w:val="004D3ABE"/>
    <w:rsid w:val="004E3441"/>
    <w:rsid w:val="00500579"/>
    <w:rsid w:val="00547142"/>
    <w:rsid w:val="005A5366"/>
    <w:rsid w:val="005D62E3"/>
    <w:rsid w:val="006243AA"/>
    <w:rsid w:val="006369EB"/>
    <w:rsid w:val="00637E73"/>
    <w:rsid w:val="0066179C"/>
    <w:rsid w:val="006865E9"/>
    <w:rsid w:val="00686E9A"/>
    <w:rsid w:val="00691F3E"/>
    <w:rsid w:val="00694BFB"/>
    <w:rsid w:val="006A106B"/>
    <w:rsid w:val="006C523D"/>
    <w:rsid w:val="006D4036"/>
    <w:rsid w:val="006F4117"/>
    <w:rsid w:val="00752A7E"/>
    <w:rsid w:val="00766B19"/>
    <w:rsid w:val="00773062"/>
    <w:rsid w:val="007A5259"/>
    <w:rsid w:val="007A7081"/>
    <w:rsid w:val="007F1CF5"/>
    <w:rsid w:val="00834EDE"/>
    <w:rsid w:val="008736AA"/>
    <w:rsid w:val="008D275D"/>
    <w:rsid w:val="00946186"/>
    <w:rsid w:val="00980327"/>
    <w:rsid w:val="00986478"/>
    <w:rsid w:val="009A3B5F"/>
    <w:rsid w:val="009B5557"/>
    <w:rsid w:val="009F1067"/>
    <w:rsid w:val="00A31E01"/>
    <w:rsid w:val="00A527AD"/>
    <w:rsid w:val="00A718CF"/>
    <w:rsid w:val="00A91E7D"/>
    <w:rsid w:val="00AB3BC0"/>
    <w:rsid w:val="00AD5F7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788"/>
    <w:rsid w:val="00CD12CB"/>
    <w:rsid w:val="00CD36CF"/>
    <w:rsid w:val="00CF1DCA"/>
    <w:rsid w:val="00D579FC"/>
    <w:rsid w:val="00D81C16"/>
    <w:rsid w:val="00DE224A"/>
    <w:rsid w:val="00DE526B"/>
    <w:rsid w:val="00DF199D"/>
    <w:rsid w:val="00E01542"/>
    <w:rsid w:val="00E101DE"/>
    <w:rsid w:val="00E365F1"/>
    <w:rsid w:val="00E62F48"/>
    <w:rsid w:val="00E831B3"/>
    <w:rsid w:val="00E93A9D"/>
    <w:rsid w:val="00E95FBC"/>
    <w:rsid w:val="00EC1C9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C728"/>
  <w15:chartTrackingRefBased/>
  <w15:docId w15:val="{3664E4BC-CD63-45D1-92C8-1ED35B2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1C90"/>
    <w:rPr>
      <w:rFonts w:eastAsia="Calibri"/>
      <w:b/>
      <w:caps/>
      <w:color w:val="000000"/>
      <w:sz w:val="24"/>
    </w:rPr>
  </w:style>
  <w:style w:type="character" w:customStyle="1" w:styleId="SectionBodyChar">
    <w:name w:val="Section Body Char"/>
    <w:link w:val="SectionBody"/>
    <w:rsid w:val="00EC1C90"/>
    <w:rPr>
      <w:rFonts w:eastAsia="Calibri"/>
      <w:color w:val="000000"/>
    </w:rPr>
  </w:style>
  <w:style w:type="character" w:customStyle="1" w:styleId="SectionHeadingChar">
    <w:name w:val="Section Heading Char"/>
    <w:link w:val="SectionHeading"/>
    <w:rsid w:val="00EC1C90"/>
    <w:rPr>
      <w:rFonts w:eastAsia="Calibri"/>
      <w:b/>
      <w:color w:val="000000"/>
    </w:rPr>
  </w:style>
  <w:style w:type="character" w:customStyle="1" w:styleId="ChapterHeadingChar">
    <w:name w:val="Chapter Heading Char"/>
    <w:link w:val="ChapterHeading"/>
    <w:rsid w:val="00A91E7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194B78DA34D7AAEF887CBADE07536"/>
        <w:category>
          <w:name w:val="General"/>
          <w:gallery w:val="placeholder"/>
        </w:category>
        <w:types>
          <w:type w:val="bbPlcHdr"/>
        </w:types>
        <w:behaviors>
          <w:behavior w:val="content"/>
        </w:behaviors>
        <w:guid w:val="{88ED2548-9C4A-4377-94C0-EF59D8139F45}"/>
      </w:docPartPr>
      <w:docPartBody>
        <w:p w:rsidR="00134E7E" w:rsidRDefault="00134E7E">
          <w:pPr>
            <w:pStyle w:val="60C194B78DA34D7AAEF887CBADE07536"/>
          </w:pPr>
          <w:r w:rsidRPr="00B844FE">
            <w:t>Prefix Text</w:t>
          </w:r>
        </w:p>
      </w:docPartBody>
    </w:docPart>
    <w:docPart>
      <w:docPartPr>
        <w:name w:val="CAE586DAAB004068A84BE043EB300E45"/>
        <w:category>
          <w:name w:val="General"/>
          <w:gallery w:val="placeholder"/>
        </w:category>
        <w:types>
          <w:type w:val="bbPlcHdr"/>
        </w:types>
        <w:behaviors>
          <w:behavior w:val="content"/>
        </w:behaviors>
        <w:guid w:val="{B751C3B2-4D93-4724-AD19-E0E8D1A137C0}"/>
      </w:docPartPr>
      <w:docPartBody>
        <w:p w:rsidR="00134E7E" w:rsidRDefault="00A00FC6">
          <w:pPr>
            <w:pStyle w:val="CAE586DAAB004068A84BE043EB300E45"/>
          </w:pPr>
          <w:r w:rsidRPr="00B844FE">
            <w:t>[Type here]</w:t>
          </w:r>
        </w:p>
      </w:docPartBody>
    </w:docPart>
    <w:docPart>
      <w:docPartPr>
        <w:name w:val="6790F29F134246FF95014194A81E1F40"/>
        <w:category>
          <w:name w:val="General"/>
          <w:gallery w:val="placeholder"/>
        </w:category>
        <w:types>
          <w:type w:val="bbPlcHdr"/>
        </w:types>
        <w:behaviors>
          <w:behavior w:val="content"/>
        </w:behaviors>
        <w:guid w:val="{7AC29BE4-71F4-4A32-BF0B-ACCF6CD0A2BD}"/>
      </w:docPartPr>
      <w:docPartBody>
        <w:p w:rsidR="00134E7E" w:rsidRDefault="00134E7E">
          <w:pPr>
            <w:pStyle w:val="6790F29F134246FF95014194A81E1F40"/>
          </w:pPr>
          <w:r w:rsidRPr="00B844FE">
            <w:t>Number</w:t>
          </w:r>
        </w:p>
      </w:docPartBody>
    </w:docPart>
    <w:docPart>
      <w:docPartPr>
        <w:name w:val="3F8B912C12424370B4DD1EAB82659507"/>
        <w:category>
          <w:name w:val="General"/>
          <w:gallery w:val="placeholder"/>
        </w:category>
        <w:types>
          <w:type w:val="bbPlcHdr"/>
        </w:types>
        <w:behaviors>
          <w:behavior w:val="content"/>
        </w:behaviors>
        <w:guid w:val="{1D5EB0F8-D298-423A-B878-AECE65DE8292}"/>
      </w:docPartPr>
      <w:docPartBody>
        <w:p w:rsidR="00134E7E" w:rsidRDefault="00134E7E">
          <w:pPr>
            <w:pStyle w:val="3F8B912C12424370B4DD1EAB82659507"/>
          </w:pPr>
          <w:r w:rsidRPr="00B844FE">
            <w:t>Enter Sponsors Here</w:t>
          </w:r>
        </w:p>
      </w:docPartBody>
    </w:docPart>
    <w:docPart>
      <w:docPartPr>
        <w:name w:val="2BD7CBBE52324DFB98ACA7DA87B5FC4D"/>
        <w:category>
          <w:name w:val="General"/>
          <w:gallery w:val="placeholder"/>
        </w:category>
        <w:types>
          <w:type w:val="bbPlcHdr"/>
        </w:types>
        <w:behaviors>
          <w:behavior w:val="content"/>
        </w:behaviors>
        <w:guid w:val="{D67CE323-4854-47E9-B7E4-38DF503AB666}"/>
      </w:docPartPr>
      <w:docPartBody>
        <w:p w:rsidR="00134E7E" w:rsidRDefault="00134E7E">
          <w:pPr>
            <w:pStyle w:val="2BD7CBBE52324DFB98ACA7DA87B5FC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7E"/>
    <w:rsid w:val="00134E7E"/>
    <w:rsid w:val="00A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194B78DA34D7AAEF887CBADE07536">
    <w:name w:val="60C194B78DA34D7AAEF887CBADE07536"/>
  </w:style>
  <w:style w:type="paragraph" w:customStyle="1" w:styleId="CAE586DAAB004068A84BE043EB300E45">
    <w:name w:val="CAE586DAAB004068A84BE043EB300E45"/>
  </w:style>
  <w:style w:type="paragraph" w:customStyle="1" w:styleId="6790F29F134246FF95014194A81E1F40">
    <w:name w:val="6790F29F134246FF95014194A81E1F40"/>
  </w:style>
  <w:style w:type="paragraph" w:customStyle="1" w:styleId="3F8B912C12424370B4DD1EAB82659507">
    <w:name w:val="3F8B912C12424370B4DD1EAB82659507"/>
  </w:style>
  <w:style w:type="character" w:styleId="PlaceholderText">
    <w:name w:val="Placeholder Text"/>
    <w:basedOn w:val="DefaultParagraphFont"/>
    <w:uiPriority w:val="99"/>
    <w:semiHidden/>
    <w:rsid w:val="00A00FC6"/>
    <w:rPr>
      <w:color w:val="808080"/>
    </w:rPr>
  </w:style>
  <w:style w:type="paragraph" w:customStyle="1" w:styleId="2BD7CBBE52324DFB98ACA7DA87B5FC4D">
    <w:name w:val="2BD7CBBE52324DFB98ACA7DA87B5F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49</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20</cp:revision>
  <cp:lastPrinted>2024-02-20T23:04:00Z</cp:lastPrinted>
  <dcterms:created xsi:type="dcterms:W3CDTF">2024-02-12T18:06:00Z</dcterms:created>
  <dcterms:modified xsi:type="dcterms:W3CDTF">2024-03-05T18:26:00Z</dcterms:modified>
</cp:coreProperties>
</file>